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05" w:rsidRPr="007C6A05" w:rsidRDefault="007C6A05" w:rsidP="007C6A05">
      <w:pPr>
        <w:shd w:val="clear" w:color="auto" w:fill="FFFFFF"/>
        <w:spacing w:before="272" w:after="136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7C6A05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Пониженные взносы при УСН: как определить допустимую долю доходов</w:t>
      </w:r>
    </w:p>
    <w:p w:rsidR="007C6A05" w:rsidRPr="007C6A05" w:rsidRDefault="007C6A05" w:rsidP="007C6A05">
      <w:pPr>
        <w:shd w:val="clear" w:color="auto" w:fill="FFFFFF"/>
        <w:spacing w:after="136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7C6A05">
        <w:rPr>
          <w:rFonts w:ascii="Arial" w:eastAsia="Times New Roman" w:hAnsi="Arial" w:cs="Arial"/>
          <w:color w:val="333333"/>
          <w:sz w:val="19"/>
          <w:szCs w:val="19"/>
        </w:rPr>
        <w:t>ФНС России в письме </w:t>
      </w:r>
      <w:hyperlink r:id="rId5" w:tgtFrame="_blank" w:history="1">
        <w:r w:rsidRPr="007C6A05">
          <w:rPr>
            <w:rFonts w:ascii="Arial" w:eastAsia="Times New Roman" w:hAnsi="Arial" w:cs="Arial"/>
            <w:color w:val="428BCA"/>
            <w:sz w:val="19"/>
          </w:rPr>
          <w:t>от 29.03.18 № ГД-4-11/5937@</w:t>
        </w:r>
      </w:hyperlink>
      <w:r w:rsidRPr="007C6A05">
        <w:rPr>
          <w:rFonts w:ascii="Arial" w:eastAsia="Times New Roman" w:hAnsi="Arial" w:cs="Arial"/>
          <w:color w:val="333333"/>
          <w:sz w:val="19"/>
          <w:szCs w:val="19"/>
        </w:rPr>
        <w:t> рассмотрела вопрос о применении организациями и предпринимателями на </w:t>
      </w:r>
      <w:hyperlink r:id="rId6" w:tgtFrame="_blank" w:history="1">
        <w:r w:rsidRPr="007C6A05">
          <w:rPr>
            <w:rFonts w:ascii="Arial" w:eastAsia="Times New Roman" w:hAnsi="Arial" w:cs="Arial"/>
            <w:color w:val="428BCA"/>
            <w:sz w:val="19"/>
          </w:rPr>
          <w:t>УСН</w:t>
        </w:r>
      </w:hyperlink>
      <w:r w:rsidRPr="007C6A05">
        <w:rPr>
          <w:rFonts w:ascii="Arial" w:eastAsia="Times New Roman" w:hAnsi="Arial" w:cs="Arial"/>
          <w:color w:val="333333"/>
          <w:sz w:val="19"/>
          <w:szCs w:val="19"/>
        </w:rPr>
        <w:t> пониженных тарифов страховых взносов. В частности, специалисты ведомства сообщили, что доходы, поименованные в статье </w:t>
      </w:r>
      <w:hyperlink r:id="rId7" w:anchor="h6708" w:tgtFrame="_blank" w:history="1">
        <w:r w:rsidRPr="007C6A05">
          <w:rPr>
            <w:rFonts w:ascii="Arial" w:eastAsia="Times New Roman" w:hAnsi="Arial" w:cs="Arial"/>
            <w:color w:val="428BCA"/>
            <w:sz w:val="19"/>
          </w:rPr>
          <w:t>251</w:t>
        </w:r>
      </w:hyperlink>
      <w:r w:rsidRPr="007C6A05">
        <w:rPr>
          <w:rFonts w:ascii="Arial" w:eastAsia="Times New Roman" w:hAnsi="Arial" w:cs="Arial"/>
          <w:color w:val="333333"/>
          <w:sz w:val="19"/>
          <w:szCs w:val="19"/>
        </w:rPr>
        <w:t> НК РФ (не учитываемые при определении налоговой базы по налогу на прибыль) также могут повлиять на право применения льготных тарифов.</w:t>
      </w:r>
    </w:p>
    <w:p w:rsidR="007C6A05" w:rsidRPr="007C6A05" w:rsidRDefault="007C6A05" w:rsidP="007C6A05">
      <w:pPr>
        <w:shd w:val="clear" w:color="auto" w:fill="FFFFFF"/>
        <w:spacing w:after="136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7C6A05">
        <w:rPr>
          <w:rFonts w:ascii="Arial" w:eastAsia="Times New Roman" w:hAnsi="Arial" w:cs="Arial"/>
          <w:color w:val="333333"/>
          <w:sz w:val="19"/>
          <w:szCs w:val="19"/>
        </w:rPr>
        <w:t>Напомним, что пониженные тарифы страховых взносов вправе платить «</w:t>
      </w:r>
      <w:proofErr w:type="spellStart"/>
      <w:r w:rsidRPr="007C6A05">
        <w:rPr>
          <w:rFonts w:ascii="Arial" w:eastAsia="Times New Roman" w:hAnsi="Arial" w:cs="Arial"/>
          <w:color w:val="333333"/>
          <w:sz w:val="19"/>
          <w:szCs w:val="19"/>
        </w:rPr>
        <w:t>упрощенщики</w:t>
      </w:r>
      <w:proofErr w:type="spellEnd"/>
      <w:r w:rsidRPr="007C6A05">
        <w:rPr>
          <w:rFonts w:ascii="Arial" w:eastAsia="Times New Roman" w:hAnsi="Arial" w:cs="Arial"/>
          <w:color w:val="333333"/>
          <w:sz w:val="19"/>
          <w:szCs w:val="19"/>
        </w:rPr>
        <w:t>», у которых основным видом деятельности является один из видов производственной или социальной деятельности, названных в подпункте 5 пункта 1 статьи </w:t>
      </w:r>
      <w:hyperlink r:id="rId8" w:anchor="h23040" w:tgtFrame="_blank" w:history="1">
        <w:r w:rsidRPr="007C6A05">
          <w:rPr>
            <w:rFonts w:ascii="Arial" w:eastAsia="Times New Roman" w:hAnsi="Arial" w:cs="Arial"/>
            <w:color w:val="428BCA"/>
            <w:sz w:val="19"/>
          </w:rPr>
          <w:t>427</w:t>
        </w:r>
      </w:hyperlink>
      <w:r w:rsidRPr="007C6A05">
        <w:rPr>
          <w:rFonts w:ascii="Arial" w:eastAsia="Times New Roman" w:hAnsi="Arial" w:cs="Arial"/>
          <w:color w:val="333333"/>
          <w:sz w:val="19"/>
          <w:szCs w:val="19"/>
        </w:rPr>
        <w:t> НК РФ. В нем, в частности, упомянуто производство пищевых продуктов, безалкогольных напитков, текстильное и швейное производство, образование, здравоохранение и некоторые другие виды деятельности, классифицированные в соответствии с ОКВЭД. Для таких налогоплательщиков на период до 2018 года (включительно) установлены пониженные тарифы страховых взносов:</w:t>
      </w:r>
    </w:p>
    <w:p w:rsidR="007C6A05" w:rsidRPr="007C6A05" w:rsidRDefault="007C6A05" w:rsidP="007C6A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7C6A05">
        <w:rPr>
          <w:rFonts w:ascii="Arial" w:eastAsia="Times New Roman" w:hAnsi="Arial" w:cs="Arial"/>
          <w:color w:val="333333"/>
          <w:sz w:val="19"/>
          <w:szCs w:val="19"/>
        </w:rPr>
        <w:t>на обязательное пенсионное страхование — 20,0 %,</w:t>
      </w:r>
    </w:p>
    <w:p w:rsidR="007C6A05" w:rsidRPr="007C6A05" w:rsidRDefault="007C6A05" w:rsidP="007C6A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7C6A05">
        <w:rPr>
          <w:rFonts w:ascii="Arial" w:eastAsia="Times New Roman" w:hAnsi="Arial" w:cs="Arial"/>
          <w:color w:val="333333"/>
          <w:sz w:val="19"/>
          <w:szCs w:val="19"/>
        </w:rPr>
        <w:t>на обязательное медицинское страхование — 0%,</w:t>
      </w:r>
    </w:p>
    <w:p w:rsidR="007C6A05" w:rsidRPr="007C6A05" w:rsidRDefault="007C6A05" w:rsidP="007C6A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7C6A05">
        <w:rPr>
          <w:rFonts w:ascii="Arial" w:eastAsia="Times New Roman" w:hAnsi="Arial" w:cs="Arial"/>
          <w:color w:val="333333"/>
          <w:sz w:val="19"/>
          <w:szCs w:val="19"/>
        </w:rPr>
        <w:t>на обязательное социальное страхование на случай временной нетрудоспособности и в связи с материнством — 0%.</w:t>
      </w:r>
    </w:p>
    <w:p w:rsidR="007C6A05" w:rsidRPr="007C6A05" w:rsidRDefault="007C6A05" w:rsidP="007C6A05">
      <w:pPr>
        <w:shd w:val="clear" w:color="auto" w:fill="FFFFFF"/>
        <w:spacing w:after="136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7C6A05">
        <w:rPr>
          <w:rFonts w:ascii="Arial" w:eastAsia="Times New Roman" w:hAnsi="Arial" w:cs="Arial"/>
          <w:color w:val="333333"/>
          <w:sz w:val="19"/>
          <w:szCs w:val="19"/>
        </w:rPr>
        <w:t>Льготные тарифы можно применять при соблюдении ограничений, которые установлены подпунктом 3 пункта 2 и пунктом 6 статьи </w:t>
      </w:r>
      <w:hyperlink r:id="rId9" w:anchor="h23040" w:tgtFrame="_blank" w:history="1">
        <w:r w:rsidRPr="007C6A05">
          <w:rPr>
            <w:rFonts w:ascii="Arial" w:eastAsia="Times New Roman" w:hAnsi="Arial" w:cs="Arial"/>
            <w:color w:val="428BCA"/>
            <w:sz w:val="19"/>
          </w:rPr>
          <w:t>427</w:t>
        </w:r>
      </w:hyperlink>
      <w:r w:rsidRPr="007C6A05">
        <w:rPr>
          <w:rFonts w:ascii="Arial" w:eastAsia="Times New Roman" w:hAnsi="Arial" w:cs="Arial"/>
          <w:color w:val="333333"/>
          <w:sz w:val="19"/>
          <w:szCs w:val="19"/>
        </w:rPr>
        <w:t> НК РФ. А именно:</w:t>
      </w:r>
    </w:p>
    <w:p w:rsidR="007C6A05" w:rsidRPr="007C6A05" w:rsidRDefault="007C6A05" w:rsidP="007C6A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7C6A05">
        <w:rPr>
          <w:rFonts w:ascii="Arial" w:eastAsia="Times New Roman" w:hAnsi="Arial" w:cs="Arial"/>
          <w:color w:val="333333"/>
          <w:sz w:val="19"/>
          <w:szCs w:val="19"/>
        </w:rPr>
        <w:t>годовые доходы налогоплательщика не должны превышать 79 млн. рублей;</w:t>
      </w:r>
    </w:p>
    <w:p w:rsidR="007C6A05" w:rsidRPr="007C6A05" w:rsidRDefault="007C6A05" w:rsidP="007C6A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7C6A05">
        <w:rPr>
          <w:rFonts w:ascii="Arial" w:eastAsia="Times New Roman" w:hAnsi="Arial" w:cs="Arial"/>
          <w:color w:val="333333"/>
          <w:sz w:val="19"/>
          <w:szCs w:val="19"/>
        </w:rPr>
        <w:t>доля доходов по основному виду экономической деятельности должна составлять не менее 70% в общем объеме доходов «</w:t>
      </w:r>
      <w:proofErr w:type="spellStart"/>
      <w:r w:rsidRPr="007C6A05">
        <w:rPr>
          <w:rFonts w:ascii="Arial" w:eastAsia="Times New Roman" w:hAnsi="Arial" w:cs="Arial"/>
          <w:color w:val="333333"/>
          <w:sz w:val="19"/>
          <w:szCs w:val="19"/>
        </w:rPr>
        <w:t>упрощенщика</w:t>
      </w:r>
      <w:proofErr w:type="spellEnd"/>
      <w:r w:rsidRPr="007C6A05">
        <w:rPr>
          <w:rFonts w:ascii="Arial" w:eastAsia="Times New Roman" w:hAnsi="Arial" w:cs="Arial"/>
          <w:color w:val="333333"/>
          <w:sz w:val="19"/>
          <w:szCs w:val="19"/>
        </w:rPr>
        <w:t>». Общий объем доходов рассчитывается путем суммирования доходов, указанных в пункте 1 и подпункте 1 пункта 1.1 статьи </w:t>
      </w:r>
      <w:hyperlink r:id="rId10" w:anchor="h9548" w:tgtFrame="_blank" w:history="1">
        <w:r w:rsidRPr="007C6A05">
          <w:rPr>
            <w:rFonts w:ascii="Arial" w:eastAsia="Times New Roman" w:hAnsi="Arial" w:cs="Arial"/>
            <w:color w:val="428BCA"/>
            <w:sz w:val="19"/>
          </w:rPr>
          <w:t>346.15</w:t>
        </w:r>
      </w:hyperlink>
      <w:r w:rsidRPr="007C6A05">
        <w:rPr>
          <w:rFonts w:ascii="Arial" w:eastAsia="Times New Roman" w:hAnsi="Arial" w:cs="Arial"/>
          <w:color w:val="333333"/>
          <w:sz w:val="19"/>
          <w:szCs w:val="19"/>
        </w:rPr>
        <w:t> НК РФ.</w:t>
      </w:r>
    </w:p>
    <w:p w:rsidR="007C6A05" w:rsidRPr="007C6A05" w:rsidRDefault="007C6A05" w:rsidP="007C6A05">
      <w:pPr>
        <w:shd w:val="clear" w:color="auto" w:fill="FFFFFF"/>
        <w:spacing w:after="136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7C6A05">
        <w:rPr>
          <w:rFonts w:ascii="Arial" w:eastAsia="Times New Roman" w:hAnsi="Arial" w:cs="Arial"/>
          <w:color w:val="333333"/>
          <w:sz w:val="19"/>
          <w:szCs w:val="19"/>
        </w:rPr>
        <w:t>Проанализировав упомянутые положения статьи </w:t>
      </w:r>
      <w:hyperlink r:id="rId11" w:anchor="h9548" w:tgtFrame="_blank" w:history="1">
        <w:r w:rsidRPr="007C6A05">
          <w:rPr>
            <w:rFonts w:ascii="Arial" w:eastAsia="Times New Roman" w:hAnsi="Arial" w:cs="Arial"/>
            <w:color w:val="428BCA"/>
            <w:sz w:val="19"/>
          </w:rPr>
          <w:t>346.15</w:t>
        </w:r>
      </w:hyperlink>
      <w:r w:rsidRPr="007C6A05">
        <w:rPr>
          <w:rFonts w:ascii="Arial" w:eastAsia="Times New Roman" w:hAnsi="Arial" w:cs="Arial"/>
          <w:color w:val="333333"/>
          <w:sz w:val="19"/>
          <w:szCs w:val="19"/>
        </w:rPr>
        <w:t> НК РФ, а также статью </w:t>
      </w:r>
      <w:hyperlink r:id="rId12" w:anchor="h6686" w:tgtFrame="_blank" w:history="1">
        <w:r w:rsidRPr="007C6A05">
          <w:rPr>
            <w:rFonts w:ascii="Arial" w:eastAsia="Times New Roman" w:hAnsi="Arial" w:cs="Arial"/>
            <w:color w:val="428BCA"/>
            <w:sz w:val="19"/>
          </w:rPr>
          <w:t>248</w:t>
        </w:r>
      </w:hyperlink>
      <w:r w:rsidRPr="007C6A05">
        <w:rPr>
          <w:rFonts w:ascii="Arial" w:eastAsia="Times New Roman" w:hAnsi="Arial" w:cs="Arial"/>
          <w:color w:val="333333"/>
          <w:sz w:val="19"/>
          <w:szCs w:val="19"/>
        </w:rPr>
        <w:t> НК РФ, авторы комментируемого письма делают следующий вывод. При определении права на применение пониженных тарифов по взносам в общую сумму доходов «</w:t>
      </w:r>
      <w:proofErr w:type="spellStart"/>
      <w:r w:rsidRPr="007C6A05">
        <w:rPr>
          <w:rFonts w:ascii="Arial" w:eastAsia="Times New Roman" w:hAnsi="Arial" w:cs="Arial"/>
          <w:color w:val="333333"/>
          <w:sz w:val="19"/>
          <w:szCs w:val="19"/>
        </w:rPr>
        <w:t>упрощенщика</w:t>
      </w:r>
      <w:proofErr w:type="spellEnd"/>
      <w:r w:rsidRPr="007C6A05">
        <w:rPr>
          <w:rFonts w:ascii="Arial" w:eastAsia="Times New Roman" w:hAnsi="Arial" w:cs="Arial"/>
          <w:color w:val="333333"/>
          <w:sz w:val="19"/>
          <w:szCs w:val="19"/>
        </w:rPr>
        <w:t>» включаются:</w:t>
      </w:r>
    </w:p>
    <w:p w:rsidR="007C6A05" w:rsidRPr="007C6A05" w:rsidRDefault="007C6A05" w:rsidP="007C6A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7C6A05">
        <w:rPr>
          <w:rFonts w:ascii="Arial" w:eastAsia="Times New Roman" w:hAnsi="Arial" w:cs="Arial"/>
          <w:color w:val="333333"/>
          <w:sz w:val="19"/>
          <w:szCs w:val="19"/>
        </w:rPr>
        <w:t>доходы от реализации, определяемые в соответствии со статьей </w:t>
      </w:r>
      <w:hyperlink r:id="rId13" w:anchor="h6691" w:tgtFrame="_blank" w:history="1">
        <w:r w:rsidRPr="007C6A05">
          <w:rPr>
            <w:rFonts w:ascii="Arial" w:eastAsia="Times New Roman" w:hAnsi="Arial" w:cs="Arial"/>
            <w:color w:val="428BCA"/>
            <w:sz w:val="19"/>
          </w:rPr>
          <w:t>249</w:t>
        </w:r>
      </w:hyperlink>
      <w:r w:rsidRPr="007C6A05">
        <w:rPr>
          <w:rFonts w:ascii="Arial" w:eastAsia="Times New Roman" w:hAnsi="Arial" w:cs="Arial"/>
          <w:color w:val="333333"/>
          <w:sz w:val="19"/>
          <w:szCs w:val="19"/>
        </w:rPr>
        <w:t> НК РФ;</w:t>
      </w:r>
    </w:p>
    <w:p w:rsidR="007C6A05" w:rsidRPr="007C6A05" w:rsidRDefault="007C6A05" w:rsidP="007C6A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C6A05">
        <w:rPr>
          <w:rFonts w:ascii="Arial" w:eastAsia="Times New Roman" w:hAnsi="Arial" w:cs="Arial"/>
          <w:color w:val="333333"/>
          <w:sz w:val="19"/>
          <w:szCs w:val="19"/>
        </w:rPr>
        <w:t>внереализационные</w:t>
      </w:r>
      <w:proofErr w:type="spellEnd"/>
      <w:r w:rsidRPr="007C6A05">
        <w:rPr>
          <w:rFonts w:ascii="Arial" w:eastAsia="Times New Roman" w:hAnsi="Arial" w:cs="Arial"/>
          <w:color w:val="333333"/>
          <w:sz w:val="19"/>
          <w:szCs w:val="19"/>
        </w:rPr>
        <w:t xml:space="preserve"> доходы, определяемые в соответствии со статьей </w:t>
      </w:r>
      <w:hyperlink r:id="rId14" w:anchor="h6693" w:tgtFrame="_blank" w:history="1">
        <w:r w:rsidRPr="007C6A05">
          <w:rPr>
            <w:rFonts w:ascii="Arial" w:eastAsia="Times New Roman" w:hAnsi="Arial" w:cs="Arial"/>
            <w:color w:val="428BCA"/>
            <w:sz w:val="19"/>
          </w:rPr>
          <w:t>250</w:t>
        </w:r>
      </w:hyperlink>
      <w:r w:rsidRPr="007C6A05">
        <w:rPr>
          <w:rFonts w:ascii="Arial" w:eastAsia="Times New Roman" w:hAnsi="Arial" w:cs="Arial"/>
          <w:color w:val="333333"/>
          <w:sz w:val="19"/>
          <w:szCs w:val="19"/>
        </w:rPr>
        <w:t> НК РФ;</w:t>
      </w:r>
    </w:p>
    <w:p w:rsidR="007C6A05" w:rsidRPr="007C6A05" w:rsidRDefault="007C6A05" w:rsidP="007C6A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7C6A05">
        <w:rPr>
          <w:rFonts w:ascii="Arial" w:eastAsia="Times New Roman" w:hAnsi="Arial" w:cs="Arial"/>
          <w:color w:val="333333"/>
          <w:sz w:val="19"/>
          <w:szCs w:val="19"/>
        </w:rPr>
        <w:t>указанные в статье </w:t>
      </w:r>
      <w:hyperlink r:id="rId15" w:anchor="h6708" w:tgtFrame="_blank" w:history="1">
        <w:r w:rsidRPr="007C6A05">
          <w:rPr>
            <w:rFonts w:ascii="Arial" w:eastAsia="Times New Roman" w:hAnsi="Arial" w:cs="Arial"/>
            <w:color w:val="428BCA"/>
            <w:sz w:val="19"/>
          </w:rPr>
          <w:t>251</w:t>
        </w:r>
      </w:hyperlink>
      <w:r w:rsidRPr="007C6A05">
        <w:rPr>
          <w:rFonts w:ascii="Arial" w:eastAsia="Times New Roman" w:hAnsi="Arial" w:cs="Arial"/>
          <w:color w:val="333333"/>
          <w:sz w:val="19"/>
          <w:szCs w:val="19"/>
        </w:rPr>
        <w:t> НК РФ доходы, которые не учитываются при определении налоговой базы по налогу на прибыль.</w:t>
      </w:r>
    </w:p>
    <w:p w:rsidR="007C6A05" w:rsidRPr="007C6A05" w:rsidRDefault="007C6A05" w:rsidP="007C6A05">
      <w:pPr>
        <w:shd w:val="clear" w:color="auto" w:fill="FFFFFF"/>
        <w:spacing w:after="136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7C6A05">
        <w:rPr>
          <w:rFonts w:ascii="Arial" w:eastAsia="Times New Roman" w:hAnsi="Arial" w:cs="Arial"/>
          <w:color w:val="333333"/>
          <w:sz w:val="19"/>
          <w:szCs w:val="19"/>
        </w:rPr>
        <w:t>Доходы, перечисленные в статье </w:t>
      </w:r>
      <w:hyperlink r:id="rId16" w:anchor="h6708" w:tgtFrame="_blank" w:history="1">
        <w:r w:rsidRPr="007C6A05">
          <w:rPr>
            <w:rFonts w:ascii="Arial" w:eastAsia="Times New Roman" w:hAnsi="Arial" w:cs="Arial"/>
            <w:color w:val="428BCA"/>
            <w:sz w:val="19"/>
          </w:rPr>
          <w:t>251</w:t>
        </w:r>
      </w:hyperlink>
      <w:r w:rsidRPr="007C6A05">
        <w:rPr>
          <w:rFonts w:ascii="Arial" w:eastAsia="Times New Roman" w:hAnsi="Arial" w:cs="Arial"/>
          <w:color w:val="333333"/>
          <w:sz w:val="19"/>
          <w:szCs w:val="19"/>
        </w:rPr>
        <w:t> НК РФ, включаются также в долю доходов от осуществления основного вида экономической деятельности в целях применения пониженного тарифа взносов.</w:t>
      </w:r>
    </w:p>
    <w:p w:rsidR="00F65A94" w:rsidRDefault="00F65A94"/>
    <w:sectPr w:rsidR="00F6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0E10"/>
    <w:multiLevelType w:val="multilevel"/>
    <w:tmpl w:val="5D4C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232C9"/>
    <w:multiLevelType w:val="multilevel"/>
    <w:tmpl w:val="FA5C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D3DC8"/>
    <w:multiLevelType w:val="multilevel"/>
    <w:tmpl w:val="282E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6A05"/>
    <w:rsid w:val="007C6A05"/>
    <w:rsid w:val="00F6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A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6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10232&amp;promocode=0957" TargetMode="External"/><Relationship Id="rId13" Type="http://schemas.openxmlformats.org/officeDocument/2006/relationships/hyperlink" Target="https://normativ.kontur.ru/document?moduleId=1&amp;documentId=310232&amp;promocode=095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10232&amp;promocode=0957" TargetMode="External"/><Relationship Id="rId12" Type="http://schemas.openxmlformats.org/officeDocument/2006/relationships/hyperlink" Target="https://normativ.kontur.ru/document?moduleId=1&amp;documentId=310232&amp;promocode=095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10232&amp;promocode=09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uhonline.ru/pub/beginner/2010/9/3724" TargetMode="External"/><Relationship Id="rId11" Type="http://schemas.openxmlformats.org/officeDocument/2006/relationships/hyperlink" Target="https://normativ.kontur.ru/document?moduleId=1&amp;documentId=310232&amp;promocode=0957" TargetMode="External"/><Relationship Id="rId5" Type="http://schemas.openxmlformats.org/officeDocument/2006/relationships/hyperlink" Target="https://normativ.kontur.ru/document?moduleId=1&amp;documentId=310610&amp;promocode=0957" TargetMode="External"/><Relationship Id="rId15" Type="http://schemas.openxmlformats.org/officeDocument/2006/relationships/hyperlink" Target="https://normativ.kontur.ru/document?moduleId=1&amp;documentId=310232&amp;promocode=0957" TargetMode="External"/><Relationship Id="rId10" Type="http://schemas.openxmlformats.org/officeDocument/2006/relationships/hyperlink" Target="https://normativ.kontur.ru/document?moduleId=1&amp;documentId=310232&amp;promocode=09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10232&amp;promocode=0957" TargetMode="External"/><Relationship Id="rId14" Type="http://schemas.openxmlformats.org/officeDocument/2006/relationships/hyperlink" Target="https://normativ.kontur.ru/document?moduleId=1&amp;documentId=310232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2018-04-16T06:16:00Z</dcterms:created>
  <dcterms:modified xsi:type="dcterms:W3CDTF">2018-04-16T06:16:00Z</dcterms:modified>
</cp:coreProperties>
</file>